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 gebrauchtes Wohnmobil</w:t>
      </w:r>
    </w:p>
    <w:p>
      <w:pPr>
        <w:pStyle w:val="BodyTextsub"/>
        <w:bidi w:val="0"/>
        <w:jc w:val="left"/>
        <w:rPr/>
      </w:pPr>
      <w:r>
        <w:rPr/>
        <w:t>Für den privaten Verkauf zwischen Privatpersonen · Reisemobil und Campervan</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Wohnmobil</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Zulässiges Gesamtgewicht (kg)</w:t>
      </w:r>
    </w:p>
    <w:p>
      <w:pPr>
        <w:pStyle w:val="BodyText"/>
        <w:bidi w:val="0"/>
        <w:spacing w:before="0" w:after="85"/>
        <w:ind w:hanging="0" w:left="0" w:right="0"/>
        <w:jc w:val="left"/>
        <w:rPr>
          <w:color w:val="444444"/>
          <w:sz w:val="14"/>
        </w:rPr>
      </w:pPr>
      <w:r>
        <w:rPr>
          <w:color w:val="444444"/>
          <w:sz w:val="14"/>
        </w:rPr>
        <w:t>Anzahl Schlafplätze</w:t>
      </w:r>
    </w:p>
    <w:p>
      <w:pPr>
        <w:pStyle w:val="BodyText"/>
        <w:bidi w:val="0"/>
        <w:spacing w:before="0" w:after="85"/>
        <w:ind w:hanging="0" w:left="0" w:right="0"/>
        <w:jc w:val="left"/>
        <w:rPr>
          <w:color w:val="444444"/>
          <w:sz w:val="14"/>
        </w:rPr>
      </w:pPr>
      <w:r>
        <w:rPr>
          <w:color w:val="444444"/>
          <w:sz w:val="14"/>
        </w:rPr>
        <w:t>Gasprüfung gültig bis</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 gebrauchtes Wohnmobil</dc:title>
</cp:coreProperties>
</file>

<file path=docProps/custom.xml><?xml version="1.0" encoding="utf-8"?>
<Properties xmlns="http://schemas.openxmlformats.org/officeDocument/2006/custom-properties" xmlns:vt="http://schemas.openxmlformats.org/officeDocument/2006/docPropsVTypes"/>
</file>