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 gebrauchtes Motorrad</w:t>
      </w:r>
    </w:p>
    <w:p>
      <w:pPr>
        <w:pStyle w:val="BodyTextsub"/>
        <w:bidi w:val="0"/>
        <w:jc w:val="left"/>
        <w:rPr/>
      </w:pPr>
      <w:r>
        <w:rPr/>
        <w:t>Für den privaten Verkauf zwischen Privatpersonen · mit Fahrzeugpapieren und Hauptuntersuchung</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 Motorrad</w:t>
      </w:r>
    </w:p>
    <w:p>
      <w:pPr>
        <w:pStyle w:val="BodyTexthint"/>
        <w:bidi w:val="0"/>
        <w:spacing w:before="0" w:after="283"/>
        <w:jc w:val="left"/>
        <w:rPr/>
      </w:pPr>
      <w:r>
        <w:rPr/>
        <w:t>Die FIN steht in der Zulassungsbescheinigung und am Fahrzeug. Den Fahrzeugbrief (Teil II) erst nach vollständiger Zahlung übergeben — er ist der Eigentumsnachweis.</w:t>
      </w:r>
    </w:p>
    <w:p>
      <w:pPr>
        <w:pStyle w:val="BodyText"/>
        <w:bidi w:val="0"/>
        <w:spacing w:before="0" w:after="85"/>
        <w:ind w:hanging="0" w:left="0" w:right="0"/>
        <w:jc w:val="left"/>
        <w:rPr>
          <w:color w:val="444444"/>
          <w:sz w:val="14"/>
        </w:rPr>
      </w:pPr>
      <w:r>
        <w:rPr>
          <w:color w:val="444444"/>
          <w:sz w:val="14"/>
        </w:rPr>
        <w:t>Hersteller / Marke</w:t>
      </w:r>
    </w:p>
    <w:p>
      <w:pPr>
        <w:pStyle w:val="BodyText"/>
        <w:bidi w:val="0"/>
        <w:spacing w:before="0" w:after="85"/>
        <w:ind w:hanging="0" w:left="0" w:right="0"/>
        <w:jc w:val="left"/>
        <w:rPr>
          <w:color w:val="444444"/>
          <w:sz w:val="14"/>
        </w:rPr>
      </w:pPr>
      <w:r>
        <w:rPr>
          <w:color w:val="444444"/>
          <w:sz w:val="14"/>
        </w:rPr>
        <w:t>Modellbezeichnung</w:t>
      </w:r>
    </w:p>
    <w:p>
      <w:pPr>
        <w:pStyle w:val="BodyText"/>
        <w:bidi w:val="0"/>
        <w:spacing w:before="0" w:after="0"/>
        <w:ind w:hanging="0" w:left="0" w:right="0"/>
        <w:jc w:val="left"/>
        <w:rPr>
          <w:color w:val="444444"/>
          <w:sz w:val="14"/>
        </w:rPr>
      </w:pPr>
      <w:r>
        <w:rPr>
          <w:color w:val="444444"/>
          <w:sz w:val="14"/>
        </w:rPr>
        <w:t>Fahrzeug-Identifizierungsnummer (FIN)</w:t>
      </w:r>
    </w:p>
    <w:p>
      <w:pPr>
        <w:pStyle w:val="BodyText"/>
        <w:bidi w:val="0"/>
        <w:spacing w:before="0" w:after="85"/>
        <w:ind w:hanging="0" w:left="0" w:right="0"/>
        <w:jc w:val="left"/>
        <w:rPr>
          <w:color w:val="444444"/>
          <w:sz w:val="14"/>
        </w:rPr>
      </w:pPr>
      <w:r>
        <w:rPr>
          <w:color w:val="444444"/>
          <w:sz w:val="14"/>
        </w:rPr>
        <w:t>Zulassungsbescheinigung Teil II — Nummer</w:t>
      </w:r>
    </w:p>
    <w:p>
      <w:pPr>
        <w:pStyle w:val="BodyText"/>
        <w:bidi w:val="0"/>
        <w:spacing w:before="0" w:after="85"/>
        <w:ind w:hanging="0" w:left="0" w:right="0"/>
        <w:jc w:val="left"/>
        <w:rPr>
          <w:color w:val="444444"/>
          <w:sz w:val="14"/>
        </w:rPr>
      </w:pPr>
      <w:r>
        <w:rPr>
          <w:color w:val="444444"/>
          <w:sz w:val="14"/>
        </w:rPr>
        <w:t>Amtliches Kennzeichen</w:t>
      </w:r>
    </w:p>
    <w:p>
      <w:pPr>
        <w:pStyle w:val="BodyText"/>
        <w:bidi w:val="0"/>
        <w:spacing w:before="0" w:after="85"/>
        <w:ind w:hanging="0" w:left="0" w:right="0"/>
        <w:jc w:val="left"/>
        <w:rPr>
          <w:color w:val="444444"/>
          <w:sz w:val="14"/>
        </w:rPr>
      </w:pPr>
      <w:r>
        <w:rPr>
          <w:color w:val="444444"/>
          <w:sz w:val="14"/>
        </w:rPr>
        <w:t>Datum der Erstzulassung</w:t>
      </w:r>
    </w:p>
    <w:p>
      <w:pPr>
        <w:pStyle w:val="BodyText"/>
        <w:bidi w:val="0"/>
        <w:spacing w:before="0" w:after="85"/>
        <w:ind w:hanging="0" w:left="0" w:right="0"/>
        <w:jc w:val="left"/>
        <w:rPr>
          <w:color w:val="444444"/>
          <w:sz w:val="14"/>
        </w:rPr>
      </w:pPr>
      <w:r>
        <w:rPr>
          <w:color w:val="444444"/>
          <w:sz w:val="14"/>
        </w:rPr>
        <w:t>Kilometerstand</w:t>
      </w:r>
    </w:p>
    <w:p>
      <w:pPr>
        <w:pStyle w:val="BodyText"/>
        <w:bidi w:val="0"/>
        <w:spacing w:before="0" w:after="85"/>
        <w:ind w:hanging="0" w:left="0" w:right="0"/>
        <w:jc w:val="left"/>
        <w:rPr>
          <w:color w:val="444444"/>
          <w:sz w:val="14"/>
        </w:rPr>
      </w:pPr>
      <w:r>
        <w:rPr>
          <w:color w:val="444444"/>
          <w:sz w:val="14"/>
        </w:rPr>
        <w:t>Hauptuntersuchung gültig bis</w:t>
      </w:r>
    </w:p>
    <w:p>
      <w:pPr>
        <w:pStyle w:val="BodyText"/>
        <w:bidi w:val="0"/>
        <w:spacing w:before="0" w:after="85"/>
        <w:ind w:hanging="0" w:left="0" w:right="0"/>
        <w:jc w:val="left"/>
        <w:rPr>
          <w:color w:val="444444"/>
          <w:sz w:val="14"/>
        </w:rPr>
      </w:pPr>
      <w:r>
        <w:rPr>
          <w:color w:val="444444"/>
          <w:sz w:val="14"/>
        </w:rPr>
        <w:t>Anzahl der Schlüssel</w:t>
      </w:r>
    </w:p>
    <w:p>
      <w:pPr>
        <w:pStyle w:val="BodyText"/>
        <w:bidi w:val="0"/>
        <w:spacing w:before="0" w:after="85"/>
        <w:ind w:hanging="0" w:left="0" w:right="0"/>
        <w:jc w:val="left"/>
        <w:rPr>
          <w:color w:val="444444"/>
          <w:sz w:val="14"/>
        </w:rPr>
      </w:pPr>
      <w:r>
        <w:rPr>
          <w:color w:val="444444"/>
          <w:sz w:val="14"/>
        </w:rPr>
        <w:t>Hubraum (cm³)</w:t>
      </w:r>
    </w:p>
    <w:p>
      <w:pPr>
        <w:pStyle w:val="BodyText"/>
        <w:bidi w:val="0"/>
        <w:spacing w:before="0" w:after="85"/>
        <w:ind w:hanging="0" w:left="0" w:right="0"/>
        <w:jc w:val="left"/>
        <w:rPr>
          <w:color w:val="444444"/>
          <w:sz w:val="14"/>
        </w:rPr>
      </w:pPr>
      <w:r>
        <w:rPr>
          <w:color w:val="444444"/>
          <w:sz w:val="14"/>
        </w:rPr>
        <w:t>Leistung (kW)</w:t>
      </w:r>
    </w:p>
    <w:p>
      <w:pPr>
        <w:pStyle w:val="BodyText"/>
        <w:bidi w:val="0"/>
        <w:spacing w:before="0" w:after="0"/>
        <w:ind w:hanging="0" w:left="0" w:right="0"/>
        <w:jc w:val="left"/>
        <w:rPr>
          <w:color w:val="444444"/>
          <w:sz w:val="14"/>
        </w:rPr>
      </w:pPr>
      <w:r>
        <w:rPr>
          <w:color w:val="444444"/>
          <w:sz w:val="14"/>
        </w:rPr>
        <w:t>Zustand, Zubehör und bekannte Mängel</w:t>
      </w:r>
    </w:p>
    <w:p>
      <w:pPr>
        <w:pStyle w:val="BodyText"/>
        <w:bidi w:val="0"/>
        <w:ind w:hanging="0" w:left="0" w:right="0"/>
        <w:jc w:val="left"/>
        <w:rPr>
          <w:color w:val="444444"/>
          <w:sz w:val="14"/>
        </w:rPr>
      </w:pPr>
      <w:r>
        <w:rPr>
          <w:color w:val="444444"/>
          <w:sz w:val="14"/>
        </w:rPr>
        <w:t>Unfallschaden</w:t>
      </w:r>
    </w:p>
    <w:p>
      <w:pPr>
        <w:pStyle w:val="Heading2"/>
        <w:bidi w:val="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den oben bezeichneten Kaufgegenstand und überträgt ihm das Eigentum daran; der Käufer zahlt den vereinbarten Kaufpreis und nimmt den Kaufgegenstand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der Kaufgegenstand sein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Der Kaufgegenstand wird gebraucht und nach Besichtigung sowie Probefahrt verkauft.</w:t>
      </w:r>
    </w:p>
    <w:p>
      <w:pPr>
        <w:pStyle w:val="BodyText"/>
        <w:numPr>
          <w:ilvl w:val="0"/>
          <w:numId w:val="1"/>
        </w:numPr>
        <w:tabs>
          <w:tab w:val="clear" w:pos="1134"/>
          <w:tab w:val="left" w:pos="113" w:leader="none"/>
        </w:tabs>
        <w:bidi w:val="0"/>
        <w:spacing w:before="113" w:after="113"/>
        <w:ind w:hanging="283" w:left="113" w:right="113"/>
        <w:jc w:val="left"/>
        <w:rPr/>
      </w:pPr>
      <w:r>
        <w:rPr/>
        <w:t>Der Verkäufer erklärt nach bestem Wissen, dass das Fahrzeug die oben angegebene Unfallhistorie aufweist und dass der abgelesene Kilometerstand der tatsächlichen Laufleistung entspricht.</w:t>
      </w:r>
    </w:p>
    <w:p>
      <w:pPr>
        <w:pStyle w:val="BodyText"/>
        <w:numPr>
          <w:ilvl w:val="0"/>
          <w:numId w:val="1"/>
        </w:numPr>
        <w:tabs>
          <w:tab w:val="clear" w:pos="1134"/>
          <w:tab w:val="left" w:pos="113" w:leader="none"/>
        </w:tabs>
        <w:bidi w:val="0"/>
        <w:spacing w:before="113" w:after="113"/>
        <w:ind w:hanging="283" w:left="113" w:right="113"/>
        <w:jc w:val="left"/>
        <w:rPr/>
      </w:pPr>
      <w:r>
        <w:rPr/>
        <w:t>Mit der Übergabe erhält der Käufer das Fahrzeug, die Zulassungsbescheinigung Teil I und Teil II sowie die oben angegebene Anzahl Schlüssel.</w:t>
      </w:r>
    </w:p>
    <w:p>
      <w:pPr>
        <w:pStyle w:val="BodyText"/>
        <w:numPr>
          <w:ilvl w:val="0"/>
          <w:numId w:val="1"/>
        </w:numPr>
        <w:tabs>
          <w:tab w:val="clear" w:pos="1134"/>
          <w:tab w:val="left" w:pos="113" w:leader="none"/>
        </w:tabs>
        <w:bidi w:val="0"/>
        <w:spacing w:before="113" w:after="113"/>
        <w:ind w:hanging="283" w:left="113" w:right="113"/>
        <w:jc w:val="left"/>
        <w:rPr/>
      </w:pPr>
      <w:r>
        <w:rPr/>
        <w:t>Beide Parteien wirken an der Um- oder Abmeldung mit. Der Käufer meldet das Fahrzeug unverzüglich auf seinen Namen um.</w:t>
      </w:r>
    </w:p>
    <w:p>
      <w:pPr>
        <w:pStyle w:val="BodyText"/>
        <w:numPr>
          <w:ilvl w:val="0"/>
          <w:numId w:val="1"/>
        </w:numPr>
        <w:tabs>
          <w:tab w:val="clear" w:pos="1134"/>
          <w:tab w:val="left" w:pos="113" w:leader="none"/>
        </w:tabs>
        <w:bidi w:val="0"/>
        <w:spacing w:before="113" w:after="113"/>
        <w:ind w:hanging="283" w:left="113" w:right="113"/>
        <w:jc w:val="left"/>
        <w:rPr/>
      </w:pPr>
      <w:r>
        <w:rPr/>
        <w:t>Der Kaufgegenstand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 gebrauchtes Motorrad</dc:title>
</cp:coreProperties>
</file>

<file path=docProps/custom.xml><?xml version="1.0" encoding="utf-8"?>
<Properties xmlns="http://schemas.openxmlformats.org/officeDocument/2006/custom-properties" xmlns:vt="http://schemas.openxmlformats.org/officeDocument/2006/docPropsVTypes"/>
</file>